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</w:rPr>
      </w:pPr>
      <w:r>
        <w:rPr>
          <w:b/>
          <w:bCs/>
        </w:rPr>
        <w:t>СОБРАНИЕ ПРЕДСТАВИТЕЛЕЙ БОРИСОГЛЕБСКОГО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МУНИЦИПАЛЬНОГО РАЙОНА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ЯРОСЛАВСКОЙ ОБЛАСТИ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ДЕВЯТОГО СОЗЫВА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1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РЕШЕНИЕ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от __</w:t>
      </w:r>
      <w:r>
        <w:rPr>
          <w:u w:val="single"/>
        </w:rPr>
        <w:t>18 октября</w:t>
      </w:r>
      <w:r>
        <w:rPr/>
        <w:t>_</w:t>
      </w:r>
      <w:r>
        <w:rPr>
          <w:u w:val="single"/>
        </w:rPr>
        <w:t>2024</w:t>
      </w:r>
      <w:r>
        <w:rPr/>
        <w:t>_                                                                                           № __</w:t>
      </w:r>
      <w:r>
        <w:rPr>
          <w:u w:val="single"/>
        </w:rPr>
        <w:t>8</w:t>
      </w:r>
      <w:bookmarkStart w:id="0" w:name="_GoBack"/>
      <w:bookmarkEnd w:id="0"/>
      <w:r>
        <w:rPr/>
        <w:t>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п. Борисоглебский</w:t>
        <w:tab/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  <w:t xml:space="preserve">О внесении изменений в Прогнозный план (программу) приватизации </w:t>
      </w:r>
    </w:p>
    <w:p>
      <w:pPr>
        <w:pStyle w:val="Normal"/>
        <w:jc w:val="center"/>
        <w:rPr>
          <w:szCs w:val="24"/>
        </w:rPr>
      </w:pPr>
      <w:r>
        <w:rPr>
          <w:szCs w:val="24"/>
        </w:rPr>
        <w:t xml:space="preserve">муниципального имущества, находящегося в собственности  </w:t>
      </w:r>
    </w:p>
    <w:p>
      <w:pPr>
        <w:pStyle w:val="Normal"/>
        <w:jc w:val="center"/>
        <w:rPr>
          <w:szCs w:val="24"/>
        </w:rPr>
      </w:pPr>
      <w:r>
        <w:rPr>
          <w:szCs w:val="24"/>
        </w:rPr>
        <w:t xml:space="preserve">Борисоглебского муниципального района на 2024 год </w:t>
      </w:r>
    </w:p>
    <w:p>
      <w:pPr>
        <w:pStyle w:val="Normal"/>
        <w:jc w:val="center"/>
        <w:rPr>
          <w:szCs w:val="24"/>
        </w:rPr>
      </w:pPr>
      <w:r>
        <w:rPr/>
        <w:t>и плановый период 2025-2026 годов</w:t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 и Положением о порядке управления и распоряжения муниципальной собственностью Борисоглебского муниципального района, утвержденным решением Собрания представителей Борисоглебского муниципального района от 26.03.2009 № 55, Собрание представителей Борисоглебского муниципального района Ярославской области восьмого созыва РЕШИЛО: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</w:tabs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Внести в Прогнозный план (программу) приватизации муниципального имущества, находящегося в собственности Борисоглебского муниципального района на 2024 год и плановый период 2025-2026 годов», утвержденный решением Собрания представителей от 22.12.2023 № 298 следующие изменения:</w:t>
      </w:r>
    </w:p>
    <w:p>
      <w:pPr>
        <w:pStyle w:val="Normal"/>
        <w:ind w:firstLine="708"/>
        <w:jc w:val="both"/>
        <w:rPr>
          <w:b/>
          <w:szCs w:val="24"/>
        </w:rPr>
      </w:pPr>
      <w:r>
        <w:rPr>
          <w:szCs w:val="24"/>
        </w:rPr>
        <w:t>1.1. Исключить из раздела «</w:t>
      </w:r>
      <w:r>
        <w:rPr/>
        <w:t>1. Перечень муниципального имущества находящегося в собственности Борисоглебского муниципального района, подлежащего приватизации</w:t>
      </w:r>
      <w:r>
        <w:rPr>
          <w:szCs w:val="24"/>
        </w:rPr>
        <w:t>» следующее имущество:</w:t>
      </w:r>
    </w:p>
    <w:p>
      <w:pPr>
        <w:pStyle w:val="ListParagraph"/>
        <w:tabs>
          <w:tab w:val="clear" w:pos="720"/>
          <w:tab w:val="left" w:pos="993" w:leader="none"/>
        </w:tabs>
        <w:ind w:left="708" w:hanging="0"/>
        <w:jc w:val="both"/>
        <w:rPr>
          <w:rFonts w:ascii="Times New Roman" w:hAnsi="Times New Roman" w:cs="Times New Roman"/>
          <w:b/>
          <w:sz w:val="10"/>
          <w:szCs w:val="24"/>
        </w:rPr>
      </w:pPr>
      <w:r>
        <w:rPr>
          <w:rFonts w:cs="Times New Roman" w:ascii="Times New Roman" w:hAnsi="Times New Roman"/>
          <w:b/>
          <w:sz w:val="10"/>
          <w:szCs w:val="24"/>
        </w:rPr>
      </w:r>
    </w:p>
    <w:tbl>
      <w:tblPr>
        <w:tblW w:w="921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25"/>
        <w:gridCol w:w="3572"/>
        <w:gridCol w:w="2553"/>
        <w:gridCol w:w="1417"/>
        <w:gridCol w:w="1247"/>
      </w:tblGrid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22"/>
              <w:rPr>
                <w:szCs w:val="24"/>
              </w:rPr>
            </w:pPr>
            <w:r>
              <w:rPr>
                <w:szCs w:val="24"/>
              </w:rPr>
              <w:t xml:space="preserve">- Нежилое здание (аварийное), общей площадью 295,8 кв.м., кадастровый номер 76:02:020101:847, </w:t>
            </w:r>
          </w:p>
          <w:p>
            <w:pPr>
              <w:pStyle w:val="Normal"/>
              <w:widowControl w:val="false"/>
              <w:ind w:firstLine="222"/>
              <w:rPr>
                <w:szCs w:val="24"/>
              </w:rPr>
            </w:pPr>
            <w:r>
              <w:rPr>
                <w:szCs w:val="24"/>
              </w:rPr>
              <w:t xml:space="preserve">- на земельном участке площадью 563 кв.м. кадастровый номер: 76:02:020101:1224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Ярославская область, Борисоглебский район, с.Вощажниково, ул.Советская, д.37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Не относится 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к объектам культурного наследия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22"/>
              <w:rPr>
                <w:szCs w:val="24"/>
              </w:rPr>
            </w:pPr>
            <w:r>
              <w:rPr>
                <w:szCs w:val="24"/>
              </w:rPr>
              <w:t>- Нежилое помещение (часть здания библиотеки), общей площадью 250, 6 кв.м., кадастровый номер 76:02:111501:193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Ярославская область, Борисоглебский район, с.Зачатье, ул.Центральная, д.16а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Не относится 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к объектам культурного наследия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9" w:right="-136" w:hanging="132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22"/>
              <w:rPr>
                <w:szCs w:val="24"/>
              </w:rPr>
            </w:pPr>
            <w:r>
              <w:rPr>
                <w:szCs w:val="24"/>
              </w:rPr>
              <w:t>- Нежилое помещение, общей площадью 344 кв.м. (часть здания дома культуры кадастровый номер 76:02:011001:153)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Ярославская область, Борисоглебский район, с. Сущево, ул.Центральная, д.26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Не относится 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к объектам культурного наследия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</w:tbl>
    <w:p>
      <w:pPr>
        <w:pStyle w:val="ListParagraph"/>
        <w:tabs>
          <w:tab w:val="clear" w:pos="720"/>
          <w:tab w:val="left" w:pos="993" w:leader="none"/>
        </w:tabs>
        <w:ind w:left="708" w:hanging="0"/>
        <w:jc w:val="both"/>
        <w:rPr>
          <w:rFonts w:ascii="Times New Roman" w:hAnsi="Times New Roman" w:cs="Times New Roman"/>
          <w:sz w:val="8"/>
          <w:szCs w:val="24"/>
        </w:rPr>
      </w:pPr>
      <w:r>
        <w:rPr>
          <w:rFonts w:cs="Times New Roman" w:ascii="Times New Roman" w:hAnsi="Times New Roman"/>
          <w:sz w:val="8"/>
          <w:szCs w:val="24"/>
        </w:rPr>
      </w:r>
    </w:p>
    <w:p>
      <w:pPr>
        <w:pStyle w:val="Normal"/>
        <w:ind w:firstLine="708"/>
        <w:jc w:val="both"/>
        <w:rPr>
          <w:szCs w:val="24"/>
        </w:rPr>
      </w:pPr>
      <w:r>
        <w:rPr>
          <w:szCs w:val="24"/>
        </w:rPr>
        <w:t>2. Опубликовать настоящее решение в районной газете «Новое время», сетевом издании «Новое время_онлайн» (http://nvborisogleb.ru/) и разместить на официальном сайте Администрации Борисоглебского муниципального района в сети Интернет (</w:t>
      </w:r>
      <w:hyperlink r:id="rId2">
        <w:r>
          <w:rPr>
            <w:rStyle w:val="-"/>
            <w:szCs w:val="24"/>
            <w:lang w:val="en-US"/>
          </w:rPr>
          <w:t>http</w:t>
        </w:r>
        <w:r>
          <w:rPr>
            <w:rStyle w:val="-"/>
            <w:szCs w:val="24"/>
          </w:rPr>
          <w:t>://борисоглебский-район.рф/</w:t>
        </w:r>
      </w:hyperlink>
      <w:r>
        <w:rPr>
          <w:szCs w:val="24"/>
        </w:rPr>
        <w:t>).</w:t>
      </w:r>
    </w:p>
    <w:p>
      <w:pPr>
        <w:pStyle w:val="Normal"/>
        <w:ind w:firstLine="708"/>
        <w:jc w:val="both"/>
        <w:rPr>
          <w:szCs w:val="24"/>
        </w:rPr>
      </w:pPr>
      <w:r>
        <w:rPr>
          <w:szCs w:val="24"/>
        </w:rPr>
        <w:t>3. Настоящее решение вступает в силу со дня его опубликования.</w:t>
      </w:r>
    </w:p>
    <w:p>
      <w:pPr>
        <w:pStyle w:val="Normal"/>
        <w:ind w:firstLine="708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ind w:firstLine="708"/>
        <w:jc w:val="both"/>
        <w:rPr>
          <w:szCs w:val="24"/>
        </w:rPr>
      </w:pPr>
      <w:r>
        <w:rPr>
          <w:szCs w:val="24"/>
        </w:rPr>
      </w:r>
    </w:p>
    <w:p>
      <w:pPr>
        <w:pStyle w:val="Style19"/>
        <w:ind w:hanging="0"/>
        <w:rPr>
          <w:szCs w:val="24"/>
        </w:rPr>
      </w:pPr>
      <w:r>
        <w:rPr>
          <w:szCs w:val="24"/>
        </w:rPr>
        <w:t>Председатель Собрания представителей</w:t>
      </w:r>
    </w:p>
    <w:p>
      <w:pPr>
        <w:pStyle w:val="Style19"/>
        <w:ind w:hanging="0"/>
        <w:rPr>
          <w:szCs w:val="24"/>
        </w:rPr>
      </w:pPr>
      <w:r>
        <w:rPr>
          <w:szCs w:val="24"/>
        </w:rPr>
        <w:t xml:space="preserve">Борисоглебского муниципального района                                       А.В. Шолин              </w:t>
      </w:r>
    </w:p>
    <w:p>
      <w:pPr>
        <w:pStyle w:val="Style19"/>
        <w:rPr>
          <w:szCs w:val="24"/>
        </w:rPr>
      </w:pPr>
      <w:r>
        <w:rPr>
          <w:szCs w:val="24"/>
        </w:rPr>
      </w:r>
    </w:p>
    <w:p>
      <w:pPr>
        <w:pStyle w:val="Style19"/>
        <w:ind w:hanging="0"/>
        <w:rPr>
          <w:szCs w:val="24"/>
        </w:rPr>
      </w:pPr>
      <w:r>
        <w:rPr>
          <w:szCs w:val="24"/>
        </w:rPr>
        <w:t>Глава Борисоглебского</w:t>
      </w:r>
    </w:p>
    <w:p>
      <w:pPr>
        <w:pStyle w:val="Normal"/>
        <w:rPr>
          <w:szCs w:val="24"/>
        </w:rPr>
      </w:pPr>
      <w:r>
        <w:rPr>
          <w:szCs w:val="24"/>
        </w:rPr>
        <w:t xml:space="preserve">муниципального района                                                                    А.А. Кислякова </w:t>
      </w:r>
    </w:p>
    <w:p>
      <w:pPr>
        <w:pStyle w:val="Style19"/>
        <w:ind w:left="284" w:firstLine="720"/>
        <w:rPr>
          <w:b/>
        </w:rPr>
      </w:pPr>
      <w:r>
        <w:rPr>
          <w:b/>
        </w:rPr>
      </w:r>
    </w:p>
    <w:p>
      <w:pPr>
        <w:pStyle w:val="Style15"/>
        <w:ind w:left="5760" w:hanging="0"/>
        <w:jc w:val="left"/>
        <w:rPr/>
      </w:pPr>
      <w:r>
        <w:rPr/>
      </w:r>
    </w:p>
    <w:p>
      <w:pPr>
        <w:pStyle w:val="Style15"/>
        <w:jc w:val="left"/>
        <w:rPr>
          <w:u w:val="single"/>
        </w:rPr>
      </w:pPr>
      <w:r>
        <w:rPr>
          <w:u w:val="single"/>
        </w:rPr>
      </w:r>
    </w:p>
    <w:p>
      <w:pPr>
        <w:pStyle w:val="Style15"/>
        <w:jc w:val="left"/>
        <w:rPr>
          <w:u w:val="single"/>
        </w:rPr>
      </w:pPr>
      <w:r>
        <w:rPr>
          <w:u w:val="single"/>
        </w:rPr>
      </w:r>
    </w:p>
    <w:p>
      <w:pPr>
        <w:pStyle w:val="Style15"/>
        <w:jc w:val="left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/>
        <w:t xml:space="preserve">                                                                          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 xml:space="preserve">Пояснительная записка к проекту решения Собрания представителей 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 xml:space="preserve">Борисоглебского муниципального района Ярославской области </w:t>
      </w:r>
    </w:p>
    <w:p>
      <w:pPr>
        <w:pStyle w:val="BodyText2"/>
        <w:jc w:val="center"/>
        <w:rPr>
          <w:b/>
        </w:rPr>
      </w:pPr>
      <w:r>
        <w:rPr>
          <w:b/>
          <w:szCs w:val="28"/>
        </w:rPr>
        <w:t>«</w:t>
      </w:r>
      <w:r>
        <w:rPr>
          <w:b/>
        </w:rPr>
        <w:t>О внесении изменений в прогнозный план (программа)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приватизации муниципального имущества на 2024 год </w:t>
      </w:r>
    </w:p>
    <w:p>
      <w:pPr>
        <w:pStyle w:val="Normal"/>
        <w:jc w:val="center"/>
        <w:rPr>
          <w:b/>
          <w:szCs w:val="28"/>
        </w:rPr>
      </w:pPr>
      <w:r>
        <w:rPr>
          <w:b/>
        </w:rPr>
        <w:t>и плановый период 2025-2026 годов</w:t>
      </w:r>
      <w:r>
        <w:rPr>
          <w:b/>
          <w:szCs w:val="28"/>
        </w:rPr>
        <w:t>»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20"/>
        <w:jc w:val="both"/>
        <w:rPr/>
      </w:pPr>
      <w:r>
        <w:rPr/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21.12.2001 №178-ФЗ «О приватизации государственного и муниципального имущества» и Положением о порядке управления и распоряжения муниципальной собственностью Борисоглебского муниципального района, утвержденным решением Собрания представителей Борисоглебского муниципального района от 26.03.2009 № 55, утверждается прогнозный план (программа) приватизации муниципального имущества.</w:t>
      </w:r>
    </w:p>
    <w:p>
      <w:pPr>
        <w:pStyle w:val="Normal"/>
        <w:ind w:firstLine="720"/>
        <w:jc w:val="both"/>
        <w:rPr/>
      </w:pPr>
      <w:r>
        <w:rPr/>
        <w:t xml:space="preserve">Согласно пункта 19 части 2 статьи 24 Устава Борисоглебского муниципального района, определение порядка и условий приватизации муниципального имущества Борисоглебского муниципального района устанавливается </w:t>
      </w:r>
      <w:r>
        <w:rPr>
          <w:rFonts w:eastAsia="Calibri"/>
        </w:rPr>
        <w:t>Собранием представителей Борисоглебского муниципального района</w:t>
      </w:r>
      <w:r>
        <w:rPr/>
        <w:t>.</w:t>
      </w:r>
    </w:p>
    <w:p>
      <w:pPr>
        <w:pStyle w:val="Normal"/>
        <w:numPr>
          <w:ilvl w:val="0"/>
          <w:numId w:val="0"/>
        </w:numPr>
        <w:ind w:firstLine="720"/>
        <w:jc w:val="both"/>
        <w:outlineLvl w:val="0"/>
        <w:rPr/>
      </w:pPr>
      <w:r>
        <w:rPr/>
        <w:t>Согласно пункта 6.1. Положения о порядке приватизации муниципального имущества Борисоглебского  муниципального района Ярославской области,</w:t>
      </w:r>
      <w:r>
        <w:rPr>
          <w:b/>
        </w:rPr>
        <w:t xml:space="preserve"> у</w:t>
      </w:r>
      <w:r>
        <w:rPr/>
        <w:t>твержденного решением Собрания представителей Борисоглебского муниципального района Ярославской области от 28 июня 2018 № 279 к компетенции Собрания представителей Борисоглебского муниципального района Ярославской области в сфере приватизации относится  ежегодное утверждение прогнозного плана (программы) приватизации муниципального имущества района на плановый период (от одного года до трех лет), а также изменений и дополнений к нему.</w:t>
      </w:r>
    </w:p>
    <w:p>
      <w:pPr>
        <w:pStyle w:val="Normal"/>
        <w:ind w:firstLine="851"/>
        <w:jc w:val="both"/>
        <w:rPr>
          <w:szCs w:val="24"/>
        </w:rPr>
      </w:pPr>
      <w:r>
        <w:rPr>
          <w:szCs w:val="24"/>
        </w:rPr>
        <w:t>Исключение объектов недвижимости из Плана приватизации на 2024 год производится в связи со следующим: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993" w:leader="none"/>
        </w:tabs>
        <w:ind w:left="0" w:firstLine="709"/>
        <w:jc w:val="both"/>
        <w:rPr>
          <w:szCs w:val="24"/>
        </w:rPr>
      </w:pPr>
      <w:r>
        <w:rPr>
          <w:bCs/>
          <w:szCs w:val="24"/>
        </w:rPr>
        <w:t xml:space="preserve">Наименование </w:t>
      </w:r>
      <w:r>
        <w:rPr>
          <w:szCs w:val="24"/>
        </w:rPr>
        <w:t>Нежилое здание (здание сарая), р</w:t>
      </w:r>
      <w:r>
        <w:rPr>
          <w:bCs/>
          <w:szCs w:val="24"/>
        </w:rPr>
        <w:t xml:space="preserve">асположенное по адресу: </w:t>
      </w:r>
      <w:r>
        <w:rPr>
          <w:szCs w:val="24"/>
        </w:rPr>
        <w:t>Ярославская область, Борисоглебский район, с.Вощажниково, ул.Советская, д.37, К</w:t>
      </w:r>
      <w:r>
        <w:rPr>
          <w:bCs/>
          <w:szCs w:val="24"/>
        </w:rPr>
        <w:t xml:space="preserve">адастровый номер </w:t>
      </w:r>
      <w:r>
        <w:rPr>
          <w:szCs w:val="24"/>
        </w:rPr>
        <w:t>76:02:020101:847</w:t>
      </w:r>
    </w:p>
    <w:p>
      <w:pPr>
        <w:pStyle w:val="Normal"/>
        <w:tabs>
          <w:tab w:val="clear" w:pos="720"/>
          <w:tab w:val="left" w:pos="993" w:leader="none"/>
        </w:tabs>
        <w:ind w:firstLine="709"/>
        <w:jc w:val="both"/>
        <w:rPr>
          <w:szCs w:val="24"/>
        </w:rPr>
      </w:pPr>
      <w:r>
        <w:rPr>
          <w:i/>
          <w:iCs/>
          <w:szCs w:val="24"/>
        </w:rPr>
        <w:t>Исключение из плана приватизации для последующей передачи в собственность Ярославской области в счет дотаций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993" w:leader="none"/>
        </w:tabs>
        <w:ind w:left="0" w:firstLine="709"/>
        <w:jc w:val="both"/>
        <w:rPr>
          <w:iCs/>
          <w:szCs w:val="24"/>
        </w:rPr>
      </w:pPr>
      <w:r>
        <w:rPr>
          <w:bCs/>
          <w:iCs/>
          <w:szCs w:val="24"/>
        </w:rPr>
        <w:t xml:space="preserve">Наименование </w:t>
      </w:r>
      <w:r>
        <w:rPr>
          <w:iCs/>
          <w:szCs w:val="24"/>
        </w:rPr>
        <w:t>Нежилое помещение (бывший ДК), р</w:t>
      </w:r>
      <w:r>
        <w:rPr>
          <w:bCs/>
          <w:iCs/>
          <w:szCs w:val="24"/>
        </w:rPr>
        <w:t xml:space="preserve">асположенное по адресу: </w:t>
      </w:r>
      <w:r>
        <w:rPr>
          <w:iCs/>
          <w:szCs w:val="24"/>
        </w:rPr>
        <w:t>Ярославская область, Борисоглебский р-н, Щуровский сельский округ, с.Зачатье, ул.Центральная, д.14 А, к</w:t>
      </w:r>
      <w:r>
        <w:rPr>
          <w:bCs/>
          <w:iCs/>
          <w:szCs w:val="24"/>
        </w:rPr>
        <w:t xml:space="preserve">адастровый номер </w:t>
      </w:r>
      <w:r>
        <w:rPr>
          <w:iCs/>
          <w:szCs w:val="24"/>
        </w:rPr>
        <w:t>76:02:111501:193</w:t>
      </w:r>
    </w:p>
    <w:p>
      <w:pPr>
        <w:pStyle w:val="Normal"/>
        <w:tabs>
          <w:tab w:val="clear" w:pos="720"/>
          <w:tab w:val="left" w:pos="993" w:leader="none"/>
        </w:tabs>
        <w:ind w:firstLine="709"/>
        <w:jc w:val="both"/>
        <w:rPr>
          <w:szCs w:val="24"/>
        </w:rPr>
      </w:pPr>
      <w:r>
        <w:rPr>
          <w:i/>
          <w:iCs/>
          <w:szCs w:val="24"/>
        </w:rPr>
        <w:t xml:space="preserve">По данные реестра муниципального имущества – нежилое помещение (бывший дом культуры) этажность 1,2, номер дома 16А; а по факту этот кадастровый номер у помещения бывшей школы, этажность 1, номер дома 14А. </w:t>
      </w:r>
    </w:p>
    <w:p>
      <w:pPr>
        <w:pStyle w:val="Normal"/>
        <w:tabs>
          <w:tab w:val="clear" w:pos="720"/>
          <w:tab w:val="left" w:pos="993" w:leader="none"/>
        </w:tabs>
        <w:ind w:firstLine="709"/>
        <w:jc w:val="both"/>
        <w:rPr>
          <w:szCs w:val="24"/>
        </w:rPr>
      </w:pPr>
      <w:r>
        <w:rPr>
          <w:i/>
          <w:iCs/>
          <w:szCs w:val="24"/>
        </w:rPr>
        <w:t>Необходимо по помещению ДК проводить кадастровые работы.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993" w:leader="none"/>
        </w:tabs>
        <w:ind w:left="0" w:firstLine="709"/>
        <w:jc w:val="both"/>
        <w:rPr>
          <w:szCs w:val="24"/>
        </w:rPr>
      </w:pPr>
      <w:r>
        <w:rPr>
          <w:bCs/>
          <w:szCs w:val="24"/>
        </w:rPr>
        <w:t xml:space="preserve">Наименование </w:t>
      </w:r>
      <w:r>
        <w:rPr>
          <w:szCs w:val="24"/>
        </w:rPr>
        <w:t>Нежилое здание дома культуры, р</w:t>
      </w:r>
      <w:r>
        <w:rPr>
          <w:bCs/>
          <w:szCs w:val="24"/>
        </w:rPr>
        <w:t xml:space="preserve">асположенное по адресу: </w:t>
      </w:r>
      <w:r>
        <w:rPr>
          <w:szCs w:val="24"/>
        </w:rPr>
        <w:t>Ярославская область, р-н. Борисоглебский, с. Сущево, ул. Центральная, д. 26; к</w:t>
      </w:r>
      <w:r>
        <w:rPr>
          <w:bCs/>
          <w:szCs w:val="24"/>
        </w:rPr>
        <w:t xml:space="preserve">адастровый номер </w:t>
      </w:r>
      <w:r>
        <w:rPr>
          <w:szCs w:val="24"/>
        </w:rPr>
        <w:t>76:02:011001:153</w:t>
      </w:r>
    </w:p>
    <w:p>
      <w:pPr>
        <w:pStyle w:val="Normal"/>
        <w:tabs>
          <w:tab w:val="clear" w:pos="720"/>
          <w:tab w:val="left" w:pos="993" w:leader="none"/>
        </w:tabs>
        <w:ind w:firstLine="709"/>
        <w:jc w:val="both"/>
        <w:rPr>
          <w:i/>
          <w:i/>
          <w:iCs/>
          <w:szCs w:val="24"/>
        </w:rPr>
      </w:pPr>
      <w:r>
        <w:rPr>
          <w:i/>
          <w:iCs/>
          <w:szCs w:val="24"/>
        </w:rPr>
        <w:t xml:space="preserve">По данные реестра муниципального имущества – нежилое здание дома культуры, площадь 400,2 кв.м.; по факту помещение здания дома культуры, площадь 344 кв.м. </w:t>
      </w:r>
    </w:p>
    <w:p>
      <w:pPr>
        <w:pStyle w:val="Normal"/>
        <w:tabs>
          <w:tab w:val="clear" w:pos="720"/>
          <w:tab w:val="left" w:pos="993" w:leader="none"/>
        </w:tabs>
        <w:ind w:firstLine="709"/>
        <w:jc w:val="both"/>
        <w:rPr>
          <w:szCs w:val="24"/>
        </w:rPr>
      </w:pPr>
      <w:r>
        <w:rPr>
          <w:i/>
          <w:iCs/>
          <w:szCs w:val="24"/>
        </w:rPr>
        <w:t>Необходимо проводить кадастровые работы.</w:t>
      </w:r>
    </w:p>
    <w:p>
      <w:pPr>
        <w:pStyle w:val="Style19"/>
        <w:rPr/>
      </w:pPr>
      <w:r>
        <w:rPr>
          <w:bCs/>
          <w:szCs w:val="24"/>
        </w:rPr>
        <w:t>Принятие проекта решения Собрания представителей Борисоглебского муниципального района не повлечет увеличения (уменьшения) расходов районного бюджета, и не потребует признания утратившими силу, приостановления действия, изменения или принятия иных нормативных актов Борисоглебского муниципального района.</w:t>
      </w:r>
    </w:p>
    <w:sectPr>
      <w:type w:val="nextPage"/>
      <w:pgSz w:w="11906" w:h="16838"/>
      <w:pgMar w:left="1985" w:right="567" w:gutter="0" w:header="0" w:top="1134" w:footer="0" w:bottom="851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788" w:hanging="1080"/>
      </w:pPr>
      <w:rPr>
        <w:sz w:val="24"/>
        <w:b w:val="false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83e2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dc7d70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qFormat/>
    <w:rsid w:val="00dc7d70"/>
    <w:rPr>
      <w:rFonts w:ascii="Arial" w:hAnsi="Arial" w:cs="Arial"/>
      <w:b/>
      <w:bCs/>
      <w:kern w:val="2"/>
      <w:sz w:val="32"/>
      <w:szCs w:val="32"/>
    </w:rPr>
  </w:style>
  <w:style w:type="character" w:styleId="-">
    <w:name w:val="Hyperlink"/>
    <w:basedOn w:val="DefaultParagraphFont"/>
    <w:uiPriority w:val="99"/>
    <w:unhideWhenUsed/>
    <w:rsid w:val="00263e00"/>
    <w:rPr>
      <w:color w:val="0000FF" w:themeColor="hyperlink"/>
      <w:u w:val="single"/>
    </w:rPr>
  </w:style>
  <w:style w:type="character" w:styleId="2" w:customStyle="1">
    <w:name w:val="Основной текст 2 Знак"/>
    <w:basedOn w:val="DefaultParagraphFont"/>
    <w:link w:val="BodyText2"/>
    <w:qFormat/>
    <w:rsid w:val="005f12fd"/>
    <w:rPr>
      <w:color w:val="000000"/>
      <w:sz w:val="24"/>
    </w:rPr>
  </w:style>
  <w:style w:type="character" w:styleId="Style13">
    <w:name w:val="FollowedHyperlink"/>
    <w:rPr>
      <w:color w:val="80000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rsid w:val="004250b6"/>
    <w:pPr>
      <w:jc w:val="center"/>
    </w:pPr>
    <w:rPr>
      <w:color w:val="000000"/>
      <w:szCs w:val="24"/>
    </w:rPr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12" w:customStyle="1">
    <w:name w:val="Обычный1"/>
    <w:qFormat/>
    <w:rsid w:val="004250b6"/>
    <w:pPr>
      <w:widowControl w:val="false"/>
      <w:bidi w:val="0"/>
      <w:spacing w:before="0" w:after="0"/>
      <w:ind w:firstLine="68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19">
    <w:name w:val="Body Text Indent"/>
    <w:basedOn w:val="Normal"/>
    <w:rsid w:val="004250b6"/>
    <w:pPr>
      <w:ind w:firstLine="720"/>
      <w:jc w:val="both"/>
    </w:pPr>
    <w:rPr/>
  </w:style>
  <w:style w:type="paragraph" w:styleId="BodyTextIndent2">
    <w:name w:val="Body Text Indent 2"/>
    <w:basedOn w:val="Normal"/>
    <w:qFormat/>
    <w:rsid w:val="004250b6"/>
    <w:pPr>
      <w:ind w:firstLine="708"/>
      <w:jc w:val="both"/>
    </w:pPr>
    <w:rPr>
      <w:color w:val="000000"/>
      <w:szCs w:val="24"/>
    </w:rPr>
  </w:style>
  <w:style w:type="paragraph" w:styleId="BodyTextIndent3">
    <w:name w:val="Body Text Indent 3"/>
    <w:basedOn w:val="Normal"/>
    <w:qFormat/>
    <w:rsid w:val="004250b6"/>
    <w:pPr>
      <w:ind w:firstLine="708"/>
      <w:jc w:val="both"/>
    </w:pPr>
    <w:rPr/>
  </w:style>
  <w:style w:type="paragraph" w:styleId="Style20">
    <w:name w:val="Title"/>
    <w:basedOn w:val="Normal"/>
    <w:qFormat/>
    <w:rsid w:val="004250b6"/>
    <w:pPr>
      <w:jc w:val="center"/>
    </w:pPr>
    <w:rPr>
      <w:b/>
      <w:bCs/>
      <w:sz w:val="28"/>
    </w:rPr>
  </w:style>
  <w:style w:type="paragraph" w:styleId="BodyText2">
    <w:name w:val="Body Text 2"/>
    <w:basedOn w:val="Normal"/>
    <w:link w:val="2"/>
    <w:qFormat/>
    <w:rsid w:val="004250b6"/>
    <w:pPr/>
    <w:rPr>
      <w:color w:val="000000"/>
    </w:rPr>
  </w:style>
  <w:style w:type="paragraph" w:styleId="BalloonText">
    <w:name w:val="Balloon Text"/>
    <w:basedOn w:val="Normal"/>
    <w:semiHidden/>
    <w:qFormat/>
    <w:rsid w:val="006c29e0"/>
    <w:pPr/>
    <w:rPr>
      <w:rFonts w:ascii="Tahoma" w:hAnsi="Tahoma" w:cs="Tahoma"/>
      <w:sz w:val="16"/>
      <w:szCs w:val="16"/>
    </w:rPr>
  </w:style>
  <w:style w:type="paragraph" w:styleId="21" w:customStyle="1">
    <w:name w:val="Знак2"/>
    <w:basedOn w:val="Normal"/>
    <w:qFormat/>
    <w:rsid w:val="00dc7d70"/>
    <w:pPr>
      <w:spacing w:lineRule="exact" w:line="240" w:before="0" w:after="160"/>
    </w:pPr>
    <w:rPr>
      <w:rFonts w:ascii="Verdana" w:hAnsi="Verdana"/>
      <w:sz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6419cc"/>
    <w:pPr>
      <w:spacing w:before="0" w:after="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dc7d7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&#1073;&#1086;&#1088;&#1080;&#1089;&#1086;&#1075;&#1083;&#1077;&#1073;&#1089;&#1082;&#1080;&#1081;-&#1088;&#1072;&#1081;&#1086;&#1085;.&#1088;&#1092;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16AFC-CB65-4F55-8B96-B90D73BAE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LibreOffice/7.5.2.2$Linux_X86_64 LibreOffice_project/50$Build-2</Application>
  <AppVersion>15.0000</AppVersion>
  <Pages>3</Pages>
  <Words>672</Words>
  <Characters>5182</Characters>
  <CharactersWithSpaces>6096</CharactersWithSpaces>
  <Paragraphs>58</Paragraphs>
  <Company>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2024-10-21T10:26:00Z</dcterms:created>
  <dc:creator>Коваленко</dc:creator>
  <dc:description/>
  <dc:language>ru-RU</dc:language>
  <cp:lastModifiedBy>Пользователь</cp:lastModifiedBy>
  <cp:lastPrinted>2022-11-09T13:55:00Z</cp:lastPrinted>
  <dcterms:modified xsi:type="dcterms:W3CDTF">2024-10-21T10:26:00Z</dcterms:modified>
  <cp:revision>2</cp:revision>
  <dc:subject/>
  <dc:title>СОБРАНИЕ ПРЕДСТАВИТЕЛЕЙ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